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42D9A325" w:rsidR="007432CB" w:rsidRDefault="007432CB">
      <w:pPr>
        <w:widowControl w:val="0"/>
        <w:jc w:val="both"/>
        <w:rPr>
          <w:rFonts w:ascii="Arial" w:eastAsia="Arial" w:hAnsi="Arial" w:cs="Arial"/>
          <w:b/>
          <w:sz w:val="20"/>
          <w:szCs w:val="20"/>
        </w:rPr>
      </w:pPr>
    </w:p>
    <w:p w14:paraId="071E150A" w14:textId="2B5F765B" w:rsidR="00CF316F" w:rsidRPr="006109CB" w:rsidRDefault="00381A1D" w:rsidP="00AE109E">
      <w:pPr>
        <w:outlineLvl w:val="0"/>
        <w:rPr>
          <w:rFonts w:ascii="Arial" w:eastAsia="Arial" w:hAnsi="Arial" w:cs="Arial"/>
          <w:b/>
          <w:sz w:val="20"/>
          <w:szCs w:val="20"/>
        </w:rPr>
      </w:pPr>
      <w:r w:rsidRPr="006109CB">
        <w:rPr>
          <w:rFonts w:ascii="Arial" w:eastAsia="Arial" w:hAnsi="Arial" w:cs="Arial"/>
          <w:b/>
          <w:sz w:val="20"/>
          <w:szCs w:val="20"/>
        </w:rPr>
        <w:t xml:space="preserve">Biophorie-Wettbewerb: </w:t>
      </w:r>
      <w:r w:rsidR="00F7231D" w:rsidRPr="006109CB">
        <w:rPr>
          <w:rFonts w:ascii="Arial" w:eastAsia="Arial" w:hAnsi="Arial" w:cs="Arial"/>
          <w:b/>
          <w:sz w:val="20"/>
          <w:szCs w:val="20"/>
        </w:rPr>
        <w:t>PCR-Technologie zum „Breakthrough of the Biotech-Century” gewählt</w:t>
      </w:r>
    </w:p>
    <w:p w14:paraId="57ECAD38" w14:textId="77777777" w:rsidR="00F7231D" w:rsidRPr="006109CB" w:rsidRDefault="00F7231D" w:rsidP="00AE109E">
      <w:pPr>
        <w:outlineLvl w:val="0"/>
        <w:rPr>
          <w:rFonts w:ascii="Arial" w:eastAsia="Arial" w:hAnsi="Arial" w:cs="Arial"/>
          <w:b/>
          <w:sz w:val="20"/>
          <w:szCs w:val="20"/>
        </w:rPr>
      </w:pPr>
    </w:p>
    <w:p w14:paraId="042F3661" w14:textId="109B9EDF" w:rsidR="00F7231D" w:rsidRDefault="008C7826" w:rsidP="00F7231D">
      <w:pPr>
        <w:rPr>
          <w:rFonts w:ascii="Arial" w:hAnsi="Arial" w:cs="Arial"/>
          <w:sz w:val="20"/>
          <w:szCs w:val="20"/>
        </w:rPr>
      </w:pPr>
      <w:r w:rsidRPr="006109CB">
        <w:rPr>
          <w:rFonts w:ascii="Arial" w:eastAsia="Arial" w:hAnsi="Arial" w:cs="Arial"/>
          <w:sz w:val="20"/>
          <w:szCs w:val="20"/>
        </w:rPr>
        <w:t>(Berlin –</w:t>
      </w:r>
      <w:r w:rsidR="003E295A" w:rsidRPr="006109CB">
        <w:rPr>
          <w:rFonts w:ascii="Arial" w:eastAsia="Arial" w:hAnsi="Arial" w:cs="Arial"/>
          <w:sz w:val="20"/>
          <w:szCs w:val="20"/>
        </w:rPr>
        <w:t xml:space="preserve"> </w:t>
      </w:r>
      <w:r w:rsidR="001E448D" w:rsidRPr="006109CB">
        <w:rPr>
          <w:rFonts w:ascii="Arial" w:eastAsia="Arial" w:hAnsi="Arial" w:cs="Arial"/>
          <w:sz w:val="20"/>
          <w:szCs w:val="20"/>
        </w:rPr>
        <w:t>1</w:t>
      </w:r>
      <w:r w:rsidR="00F7231D" w:rsidRPr="006109CB">
        <w:rPr>
          <w:rFonts w:ascii="Arial" w:eastAsia="Arial" w:hAnsi="Arial" w:cs="Arial"/>
          <w:sz w:val="20"/>
          <w:szCs w:val="20"/>
        </w:rPr>
        <w:t>9</w:t>
      </w:r>
      <w:r w:rsidR="0064060C" w:rsidRPr="006109CB">
        <w:rPr>
          <w:rFonts w:ascii="Arial" w:eastAsia="Arial" w:hAnsi="Arial" w:cs="Arial"/>
          <w:sz w:val="20"/>
          <w:szCs w:val="20"/>
        </w:rPr>
        <w:t xml:space="preserve">. </w:t>
      </w:r>
      <w:r w:rsidR="0064060C" w:rsidRPr="00F7231D">
        <w:rPr>
          <w:rFonts w:ascii="Arial" w:eastAsia="Arial" w:hAnsi="Arial" w:cs="Arial"/>
          <w:sz w:val="20"/>
          <w:szCs w:val="20"/>
        </w:rPr>
        <w:t>Januar</w:t>
      </w:r>
      <w:r w:rsidRPr="00F7231D">
        <w:rPr>
          <w:rFonts w:ascii="Arial" w:eastAsia="Arial" w:hAnsi="Arial" w:cs="Arial"/>
          <w:sz w:val="20"/>
          <w:szCs w:val="20"/>
        </w:rPr>
        <w:t xml:space="preserve"> </w:t>
      </w:r>
      <w:r w:rsidR="00B066AA" w:rsidRPr="00F7231D">
        <w:rPr>
          <w:rFonts w:ascii="Arial" w:eastAsia="Arial" w:hAnsi="Arial" w:cs="Arial"/>
          <w:sz w:val="20"/>
          <w:szCs w:val="20"/>
        </w:rPr>
        <w:t>202</w:t>
      </w:r>
      <w:r w:rsidR="0064060C" w:rsidRPr="00F7231D">
        <w:rPr>
          <w:rFonts w:ascii="Arial" w:eastAsia="Arial" w:hAnsi="Arial" w:cs="Arial"/>
          <w:sz w:val="20"/>
          <w:szCs w:val="20"/>
        </w:rPr>
        <w:t>1</w:t>
      </w:r>
      <w:r w:rsidRPr="00F7231D">
        <w:rPr>
          <w:rFonts w:ascii="Arial" w:eastAsia="Arial" w:hAnsi="Arial" w:cs="Arial"/>
          <w:sz w:val="20"/>
          <w:szCs w:val="20"/>
        </w:rPr>
        <w:t>)</w:t>
      </w:r>
      <w:r w:rsidR="00AE109E" w:rsidRPr="00F7231D">
        <w:rPr>
          <w:rFonts w:ascii="Arial" w:eastAsia="Arial" w:hAnsi="Arial" w:cs="Arial"/>
          <w:sz w:val="20"/>
          <w:szCs w:val="20"/>
        </w:rPr>
        <w:t xml:space="preserve"> </w:t>
      </w:r>
      <w:r w:rsidR="00F7231D" w:rsidRPr="00F7231D">
        <w:rPr>
          <w:rFonts w:ascii="Arial" w:eastAsia="Arial" w:hAnsi="Arial" w:cs="Arial"/>
          <w:sz w:val="20"/>
          <w:szCs w:val="20"/>
        </w:rPr>
        <w:t xml:space="preserve">Die </w:t>
      </w:r>
      <w:r w:rsidR="00AC4582">
        <w:rPr>
          <w:rFonts w:ascii="Arial" w:eastAsia="Arial" w:hAnsi="Arial" w:cs="Arial"/>
          <w:sz w:val="20"/>
          <w:szCs w:val="20"/>
        </w:rPr>
        <w:t>„Polymerase</w:t>
      </w:r>
      <w:r w:rsidR="00F7231D" w:rsidRPr="00F7231D">
        <w:rPr>
          <w:rFonts w:ascii="Arial" w:eastAsia="Arial" w:hAnsi="Arial" w:cs="Arial"/>
          <w:sz w:val="20"/>
          <w:szCs w:val="20"/>
        </w:rPr>
        <w:t>-</w:t>
      </w:r>
      <w:r w:rsidR="00AC4582">
        <w:rPr>
          <w:rFonts w:ascii="Arial" w:eastAsia="Arial" w:hAnsi="Arial" w:cs="Arial"/>
          <w:sz w:val="20"/>
          <w:szCs w:val="20"/>
        </w:rPr>
        <w:t>Ketten-Reaktion“, kurz PCR,</w:t>
      </w:r>
      <w:r w:rsidR="00F7231D" w:rsidRPr="00F7231D">
        <w:rPr>
          <w:rFonts w:ascii="Arial" w:eastAsia="Arial" w:hAnsi="Arial" w:cs="Arial"/>
          <w:sz w:val="20"/>
          <w:szCs w:val="20"/>
        </w:rPr>
        <w:t xml:space="preserve"> ist die nobelpreisgekrönte Biotechnologie, die unser Leben am stärksten verändert hat</w:t>
      </w:r>
      <w:r w:rsidR="0002476C">
        <w:rPr>
          <w:rFonts w:ascii="Arial" w:eastAsia="Arial" w:hAnsi="Arial" w:cs="Arial"/>
          <w:sz w:val="20"/>
          <w:szCs w:val="20"/>
        </w:rPr>
        <w:t>, und somit der „Breakthrough of the Biotech-Century“.</w:t>
      </w:r>
      <w:r w:rsidR="00F7231D" w:rsidRPr="00F7231D">
        <w:rPr>
          <w:rFonts w:ascii="Arial" w:eastAsia="Arial" w:hAnsi="Arial" w:cs="Arial"/>
          <w:sz w:val="20"/>
          <w:szCs w:val="20"/>
        </w:rPr>
        <w:t xml:space="preserve"> So stimmten die Teilnehmerinnen und Teilnehmer des Biophorie-Wettbewerbs 2020 </w:t>
      </w:r>
      <w:r w:rsidR="0002476C">
        <w:rPr>
          <w:rFonts w:ascii="Arial" w:eastAsia="Arial" w:hAnsi="Arial" w:cs="Arial"/>
          <w:sz w:val="20"/>
          <w:szCs w:val="20"/>
        </w:rPr>
        <w:t>zum</w:t>
      </w:r>
      <w:r w:rsidR="00F7231D" w:rsidRPr="00F7231D">
        <w:rPr>
          <w:rFonts w:ascii="Arial" w:eastAsia="Arial" w:hAnsi="Arial" w:cs="Arial"/>
          <w:sz w:val="20"/>
          <w:szCs w:val="20"/>
        </w:rPr>
        <w:t xml:space="preserve"> Jahreswechsel ab</w:t>
      </w:r>
      <w:r w:rsidR="009831E5">
        <w:rPr>
          <w:rFonts w:ascii="Arial" w:eastAsia="Arial" w:hAnsi="Arial" w:cs="Arial"/>
          <w:sz w:val="20"/>
          <w:szCs w:val="20"/>
        </w:rPr>
        <w:t>. Der Wettbewerb wurde vom Biotechnologieindustrieverband BIO Deutschland</w:t>
      </w:r>
      <w:r w:rsidR="00F7231D" w:rsidRPr="00F7231D">
        <w:rPr>
          <w:rFonts w:ascii="Arial" w:eastAsia="Arial" w:hAnsi="Arial" w:cs="Arial"/>
          <w:sz w:val="20"/>
          <w:szCs w:val="20"/>
        </w:rPr>
        <w:t xml:space="preserve"> </w:t>
      </w:r>
      <w:r w:rsidR="009831E5">
        <w:rPr>
          <w:rFonts w:ascii="Arial" w:eastAsia="Arial" w:hAnsi="Arial" w:cs="Arial"/>
          <w:sz w:val="20"/>
          <w:szCs w:val="20"/>
        </w:rPr>
        <w:t xml:space="preserve">im Rahmen des Themenjahres 101 Jahre Biotechnologie </w:t>
      </w:r>
      <w:r w:rsidR="00D8145B">
        <w:rPr>
          <w:rFonts w:ascii="Arial" w:eastAsia="Arial" w:hAnsi="Arial" w:cs="Arial"/>
          <w:sz w:val="20"/>
          <w:szCs w:val="20"/>
        </w:rPr>
        <w:t>durchgeführt</w:t>
      </w:r>
      <w:r w:rsidR="009831E5">
        <w:rPr>
          <w:rFonts w:ascii="Arial" w:eastAsia="Arial" w:hAnsi="Arial" w:cs="Arial"/>
          <w:sz w:val="20"/>
          <w:szCs w:val="20"/>
        </w:rPr>
        <w:t xml:space="preserve">. </w:t>
      </w:r>
      <w:r w:rsidR="00F7231D" w:rsidRPr="00F7231D">
        <w:rPr>
          <w:rFonts w:ascii="Arial" w:eastAsia="Arial" w:hAnsi="Arial" w:cs="Arial"/>
          <w:sz w:val="20"/>
          <w:szCs w:val="20"/>
        </w:rPr>
        <w:t>„</w:t>
      </w:r>
      <w:r w:rsidR="00F7231D" w:rsidRPr="00F7231D">
        <w:rPr>
          <w:rFonts w:ascii="Arial" w:hAnsi="Arial" w:cs="Arial"/>
          <w:sz w:val="20"/>
          <w:szCs w:val="20"/>
        </w:rPr>
        <w:t>Die PCR ist eine Grundlage für viele Erkenntnisse und Methoden in der Biotechnologie und hat viele andere Innovationen erst möglich gemacht. Daher hat sie herausragende Bedeutung. Die Methode ist zusätzlich sehr elegant. Einfach, präzise und sehr stark“, lautete eine der Begründungen</w:t>
      </w:r>
      <w:r w:rsidR="002F34D5">
        <w:rPr>
          <w:rFonts w:ascii="Arial" w:hAnsi="Arial" w:cs="Arial"/>
          <w:sz w:val="20"/>
          <w:szCs w:val="20"/>
        </w:rPr>
        <w:t xml:space="preserve"> der</w:t>
      </w:r>
      <w:r w:rsidR="00F7231D">
        <w:rPr>
          <w:rFonts w:ascii="Arial" w:hAnsi="Arial" w:cs="Arial"/>
          <w:sz w:val="20"/>
          <w:szCs w:val="20"/>
        </w:rPr>
        <w:t xml:space="preserve"> Teilnehmenden</w:t>
      </w:r>
      <w:r w:rsidR="002F34D5">
        <w:rPr>
          <w:rFonts w:ascii="Arial" w:hAnsi="Arial" w:cs="Arial"/>
          <w:sz w:val="20"/>
          <w:szCs w:val="20"/>
        </w:rPr>
        <w:t xml:space="preserve">. </w:t>
      </w:r>
      <w:r w:rsidR="00AC4582">
        <w:rPr>
          <w:rFonts w:ascii="Arial" w:hAnsi="Arial" w:cs="Arial"/>
          <w:sz w:val="20"/>
          <w:szCs w:val="20"/>
        </w:rPr>
        <w:t>An zweiter Stelle kam die „DNA-Sequenzierung“ ins Ziel, in einigem Abstand gefolgt von der Technik, die es ermöglicht Stammzellen herzustellen. Auf den Plätzen vier bis sechs finden sich „Genom</w:t>
      </w:r>
      <w:r w:rsidR="00381A1D">
        <w:rPr>
          <w:rFonts w:ascii="Arial" w:hAnsi="Arial" w:cs="Arial"/>
          <w:sz w:val="20"/>
          <w:szCs w:val="20"/>
        </w:rPr>
        <w:t>-</w:t>
      </w:r>
      <w:proofErr w:type="spellStart"/>
      <w:r w:rsidR="00AC4582">
        <w:rPr>
          <w:rFonts w:ascii="Arial" w:hAnsi="Arial" w:cs="Arial"/>
          <w:sz w:val="20"/>
          <w:szCs w:val="20"/>
        </w:rPr>
        <w:t>Editing</w:t>
      </w:r>
      <w:proofErr w:type="spellEnd"/>
      <w:r w:rsidR="00AC4582">
        <w:rPr>
          <w:rFonts w:ascii="Arial" w:hAnsi="Arial" w:cs="Arial"/>
          <w:sz w:val="20"/>
          <w:szCs w:val="20"/>
        </w:rPr>
        <w:t>“, „</w:t>
      </w:r>
      <w:r w:rsidR="007459B4">
        <w:rPr>
          <w:rFonts w:ascii="Arial" w:hAnsi="Arial" w:cs="Arial"/>
          <w:sz w:val="20"/>
          <w:szCs w:val="20"/>
        </w:rPr>
        <w:t>DNA-S</w:t>
      </w:r>
      <w:r w:rsidR="00AC4582">
        <w:rPr>
          <w:rFonts w:ascii="Arial" w:hAnsi="Arial" w:cs="Arial"/>
          <w:sz w:val="20"/>
          <w:szCs w:val="20"/>
        </w:rPr>
        <w:t>cheren und Gentechnik“ sowie „Gerichtet</w:t>
      </w:r>
      <w:r w:rsidR="00C618D7">
        <w:rPr>
          <w:rFonts w:ascii="Arial" w:hAnsi="Arial" w:cs="Arial"/>
          <w:sz w:val="20"/>
          <w:szCs w:val="20"/>
        </w:rPr>
        <w:t>e</w:t>
      </w:r>
      <w:r w:rsidR="00AC4582">
        <w:rPr>
          <w:rFonts w:ascii="Arial" w:hAnsi="Arial" w:cs="Arial"/>
          <w:sz w:val="20"/>
          <w:szCs w:val="20"/>
        </w:rPr>
        <w:t xml:space="preserve"> Evolution“</w:t>
      </w:r>
      <w:r w:rsidR="0002476C">
        <w:rPr>
          <w:rFonts w:ascii="Arial" w:hAnsi="Arial" w:cs="Arial"/>
          <w:sz w:val="20"/>
          <w:szCs w:val="20"/>
        </w:rPr>
        <w:t xml:space="preserve"> wieder</w:t>
      </w:r>
      <w:r w:rsidR="00AC4582">
        <w:rPr>
          <w:rFonts w:ascii="Arial" w:hAnsi="Arial" w:cs="Arial"/>
          <w:sz w:val="20"/>
          <w:szCs w:val="20"/>
        </w:rPr>
        <w:t>.</w:t>
      </w:r>
    </w:p>
    <w:p w14:paraId="49EF683B" w14:textId="007E7DD9" w:rsidR="00AC4582" w:rsidRDefault="00AC4582" w:rsidP="00F7231D">
      <w:pPr>
        <w:rPr>
          <w:rFonts w:ascii="Arial" w:hAnsi="Arial" w:cs="Arial"/>
          <w:sz w:val="20"/>
          <w:szCs w:val="20"/>
        </w:rPr>
      </w:pPr>
    </w:p>
    <w:p w14:paraId="0FAE9C37" w14:textId="0A2482F1" w:rsidR="00AC4582" w:rsidRDefault="00AC4582" w:rsidP="00F7231D">
      <w:pPr>
        <w:rPr>
          <w:rFonts w:ascii="Arial" w:hAnsi="Arial" w:cs="Arial"/>
          <w:sz w:val="20"/>
          <w:szCs w:val="20"/>
        </w:rPr>
      </w:pPr>
      <w:r>
        <w:rPr>
          <w:rFonts w:ascii="Arial" w:hAnsi="Arial" w:cs="Arial"/>
          <w:sz w:val="20"/>
          <w:szCs w:val="20"/>
        </w:rPr>
        <w:t>Oliver Schacht</w:t>
      </w:r>
      <w:r w:rsidR="009831E5">
        <w:rPr>
          <w:rFonts w:ascii="Arial" w:hAnsi="Arial" w:cs="Arial"/>
          <w:sz w:val="20"/>
          <w:szCs w:val="20"/>
        </w:rPr>
        <w:t>, Vorstandsvorsitzender von BIO Deutschland,</w:t>
      </w:r>
      <w:r w:rsidR="0002476C">
        <w:rPr>
          <w:rFonts w:ascii="Arial" w:hAnsi="Arial" w:cs="Arial"/>
          <w:sz w:val="20"/>
          <w:szCs w:val="20"/>
        </w:rPr>
        <w:t xml:space="preserve"> kommentiert</w:t>
      </w:r>
      <w:r>
        <w:rPr>
          <w:rFonts w:ascii="Arial" w:hAnsi="Arial" w:cs="Arial"/>
          <w:sz w:val="20"/>
          <w:szCs w:val="20"/>
        </w:rPr>
        <w:t>: „Alle sechs biotechnologischen Methoden</w:t>
      </w:r>
      <w:r w:rsidR="0002476C">
        <w:rPr>
          <w:rFonts w:ascii="Arial" w:hAnsi="Arial" w:cs="Arial"/>
          <w:sz w:val="20"/>
          <w:szCs w:val="20"/>
        </w:rPr>
        <w:t>, die wir zur Auswahl gestellt hatten,</w:t>
      </w:r>
      <w:r>
        <w:rPr>
          <w:rFonts w:ascii="Arial" w:hAnsi="Arial" w:cs="Arial"/>
          <w:sz w:val="20"/>
          <w:szCs w:val="20"/>
        </w:rPr>
        <w:t xml:space="preserve"> sind aus </w:t>
      </w:r>
      <w:r w:rsidR="0002476C">
        <w:rPr>
          <w:rFonts w:ascii="Arial" w:hAnsi="Arial" w:cs="Arial"/>
          <w:sz w:val="20"/>
          <w:szCs w:val="20"/>
        </w:rPr>
        <w:t>der Forschung</w:t>
      </w:r>
      <w:r>
        <w:rPr>
          <w:rFonts w:ascii="Arial" w:hAnsi="Arial" w:cs="Arial"/>
          <w:sz w:val="20"/>
          <w:szCs w:val="20"/>
        </w:rPr>
        <w:t xml:space="preserve"> nicht mehr wegzudenken und </w:t>
      </w:r>
      <w:r w:rsidR="0002476C">
        <w:rPr>
          <w:rFonts w:ascii="Arial" w:hAnsi="Arial" w:cs="Arial"/>
          <w:sz w:val="20"/>
          <w:szCs w:val="20"/>
        </w:rPr>
        <w:t xml:space="preserve">nehmen </w:t>
      </w:r>
      <w:r w:rsidR="00C618D7">
        <w:rPr>
          <w:rFonts w:ascii="Arial" w:hAnsi="Arial" w:cs="Arial"/>
          <w:sz w:val="20"/>
          <w:szCs w:val="20"/>
        </w:rPr>
        <w:t xml:space="preserve">bereits </w:t>
      </w:r>
      <w:r>
        <w:rPr>
          <w:rFonts w:ascii="Arial" w:hAnsi="Arial" w:cs="Arial"/>
          <w:sz w:val="20"/>
          <w:szCs w:val="20"/>
        </w:rPr>
        <w:t>Einfluss auf unseren Alltag.</w:t>
      </w:r>
      <w:r w:rsidR="0002476C">
        <w:rPr>
          <w:rFonts w:ascii="Arial" w:hAnsi="Arial" w:cs="Arial"/>
          <w:sz w:val="20"/>
          <w:szCs w:val="20"/>
        </w:rPr>
        <w:t xml:space="preserve"> Die</w:t>
      </w:r>
      <w:r>
        <w:rPr>
          <w:rFonts w:ascii="Arial" w:hAnsi="Arial" w:cs="Arial"/>
          <w:sz w:val="20"/>
          <w:szCs w:val="20"/>
        </w:rPr>
        <w:t xml:space="preserve"> </w:t>
      </w:r>
      <w:r w:rsidR="0002476C">
        <w:rPr>
          <w:rFonts w:ascii="Arial" w:hAnsi="Arial" w:cs="Arial"/>
          <w:sz w:val="20"/>
          <w:szCs w:val="20"/>
        </w:rPr>
        <w:t xml:space="preserve">PCR hat verdient das Rennen gemacht. Gerade in der jetzigen Zeit können wir fast täglich lesen, dass die PCR der Goldstandard der Corona-Tests ist. Sie ist </w:t>
      </w:r>
      <w:r w:rsidR="00A11963">
        <w:rPr>
          <w:rFonts w:ascii="Arial" w:hAnsi="Arial" w:cs="Arial"/>
          <w:sz w:val="20"/>
          <w:szCs w:val="20"/>
        </w:rPr>
        <w:t>auch</w:t>
      </w:r>
      <w:r w:rsidR="0002476C">
        <w:rPr>
          <w:rFonts w:ascii="Arial" w:hAnsi="Arial" w:cs="Arial"/>
          <w:sz w:val="20"/>
          <w:szCs w:val="20"/>
        </w:rPr>
        <w:t xml:space="preserve"> der Goldstandard für </w:t>
      </w:r>
      <w:r w:rsidR="00D8145B">
        <w:rPr>
          <w:rFonts w:ascii="Arial" w:hAnsi="Arial" w:cs="Arial"/>
          <w:sz w:val="20"/>
          <w:szCs w:val="20"/>
        </w:rPr>
        <w:t>andere</w:t>
      </w:r>
      <w:r w:rsidR="00A11963">
        <w:rPr>
          <w:rFonts w:ascii="Arial" w:hAnsi="Arial" w:cs="Arial"/>
          <w:sz w:val="20"/>
          <w:szCs w:val="20"/>
        </w:rPr>
        <w:t xml:space="preserve"> </w:t>
      </w:r>
      <w:r w:rsidR="0002476C">
        <w:rPr>
          <w:rFonts w:ascii="Arial" w:hAnsi="Arial" w:cs="Arial"/>
          <w:sz w:val="20"/>
          <w:szCs w:val="20"/>
        </w:rPr>
        <w:t>schnelle Erreger-Diagnostik</w:t>
      </w:r>
      <w:r w:rsidR="00D8145B">
        <w:rPr>
          <w:rFonts w:ascii="Arial" w:hAnsi="Arial" w:cs="Arial"/>
          <w:sz w:val="20"/>
          <w:szCs w:val="20"/>
        </w:rPr>
        <w:t>,</w:t>
      </w:r>
      <w:r w:rsidR="0002476C">
        <w:rPr>
          <w:rFonts w:ascii="Arial" w:hAnsi="Arial" w:cs="Arial"/>
          <w:sz w:val="20"/>
          <w:szCs w:val="20"/>
        </w:rPr>
        <w:t xml:space="preserve"> beispielsweise bei Lungenentzündungen. </w:t>
      </w:r>
      <w:r w:rsidR="00C618D7">
        <w:rPr>
          <w:rFonts w:ascii="Arial" w:hAnsi="Arial" w:cs="Arial"/>
          <w:sz w:val="20"/>
          <w:szCs w:val="20"/>
        </w:rPr>
        <w:t xml:space="preserve">Auch aus der Diagnose von Krebs und vielen anderen Krankheiten ist die PCR nicht wegzudenken. </w:t>
      </w:r>
      <w:r w:rsidR="0002476C">
        <w:rPr>
          <w:rFonts w:ascii="Arial" w:hAnsi="Arial" w:cs="Arial"/>
          <w:sz w:val="20"/>
          <w:szCs w:val="20"/>
        </w:rPr>
        <w:t xml:space="preserve">Die Anwendungsbereiche </w:t>
      </w:r>
      <w:r w:rsidR="00A11963">
        <w:rPr>
          <w:rFonts w:ascii="Arial" w:hAnsi="Arial" w:cs="Arial"/>
          <w:sz w:val="20"/>
          <w:szCs w:val="20"/>
        </w:rPr>
        <w:t>scheinen</w:t>
      </w:r>
      <w:r w:rsidR="0002476C">
        <w:rPr>
          <w:rFonts w:ascii="Arial" w:hAnsi="Arial" w:cs="Arial"/>
          <w:sz w:val="20"/>
          <w:szCs w:val="20"/>
        </w:rPr>
        <w:t xml:space="preserve"> </w:t>
      </w:r>
      <w:r w:rsidR="00D8145B">
        <w:rPr>
          <w:rFonts w:ascii="Arial" w:hAnsi="Arial" w:cs="Arial"/>
          <w:sz w:val="20"/>
          <w:szCs w:val="20"/>
        </w:rPr>
        <w:t>endlos</w:t>
      </w:r>
      <w:r w:rsidR="0002476C">
        <w:rPr>
          <w:rFonts w:ascii="Arial" w:hAnsi="Arial" w:cs="Arial"/>
          <w:sz w:val="20"/>
          <w:szCs w:val="20"/>
        </w:rPr>
        <w:t>, ob Biodiversitätsforschung, Kriminologie, Medizin, Industrie oder Pflanzenzucht.“</w:t>
      </w:r>
    </w:p>
    <w:p w14:paraId="4E514D8A" w14:textId="201874FC" w:rsidR="009831E5" w:rsidRDefault="009831E5" w:rsidP="00F7231D">
      <w:pPr>
        <w:rPr>
          <w:rFonts w:ascii="Arial" w:hAnsi="Arial" w:cs="Arial"/>
          <w:sz w:val="20"/>
          <w:szCs w:val="20"/>
        </w:rPr>
      </w:pPr>
    </w:p>
    <w:p w14:paraId="654CB6D2" w14:textId="4FA2807F" w:rsidR="009831E5" w:rsidRPr="00F7231D" w:rsidRDefault="009831E5" w:rsidP="00F7231D">
      <w:pPr>
        <w:rPr>
          <w:rFonts w:ascii="Arial" w:eastAsia="Arial" w:hAnsi="Arial" w:cs="Arial"/>
          <w:sz w:val="20"/>
          <w:szCs w:val="20"/>
        </w:rPr>
      </w:pPr>
      <w:r>
        <w:rPr>
          <w:rFonts w:ascii="Arial" w:hAnsi="Arial" w:cs="Arial"/>
          <w:sz w:val="20"/>
          <w:szCs w:val="20"/>
        </w:rPr>
        <w:t>„Die PCR, die in den achtziger Jahren erfunden wurde, hat die Laborarbeit in der Tat revolutioniert“, ergänzt Viola Bronsema, Geschäftsführerin des Verbandes.</w:t>
      </w:r>
      <w:r w:rsidR="0002640C">
        <w:rPr>
          <w:rFonts w:ascii="Arial" w:hAnsi="Arial" w:cs="Arial"/>
          <w:sz w:val="20"/>
          <w:szCs w:val="20"/>
        </w:rPr>
        <w:t xml:space="preserve"> „Sie ist auch Grundlage moderne</w:t>
      </w:r>
      <w:r w:rsidR="00221CDF">
        <w:rPr>
          <w:rFonts w:ascii="Arial" w:hAnsi="Arial" w:cs="Arial"/>
          <w:sz w:val="20"/>
          <w:szCs w:val="20"/>
        </w:rPr>
        <w:t xml:space="preserve">r </w:t>
      </w:r>
      <w:r w:rsidR="009C17EB">
        <w:rPr>
          <w:rFonts w:ascii="Arial" w:hAnsi="Arial" w:cs="Arial"/>
          <w:sz w:val="20"/>
          <w:szCs w:val="20"/>
        </w:rPr>
        <w:t>Erbgutsequenzierung</w:t>
      </w:r>
      <w:r w:rsidR="00221CDF">
        <w:rPr>
          <w:rFonts w:ascii="Arial" w:hAnsi="Arial" w:cs="Arial"/>
          <w:sz w:val="20"/>
          <w:szCs w:val="20"/>
        </w:rPr>
        <w:t xml:space="preserve">, die gerade im Zuge der neuen Corona-Virus-Varianten, die sich ausbreiten, </w:t>
      </w:r>
      <w:r w:rsidR="009C17EB">
        <w:rPr>
          <w:rFonts w:ascii="Arial" w:hAnsi="Arial" w:cs="Arial"/>
          <w:sz w:val="20"/>
          <w:szCs w:val="20"/>
        </w:rPr>
        <w:t xml:space="preserve">verstärkt </w:t>
      </w:r>
      <w:r w:rsidR="00221CDF">
        <w:rPr>
          <w:rFonts w:ascii="Arial" w:hAnsi="Arial" w:cs="Arial"/>
          <w:sz w:val="20"/>
          <w:szCs w:val="20"/>
        </w:rPr>
        <w:t xml:space="preserve">gefragt </w:t>
      </w:r>
      <w:r w:rsidR="009C17EB">
        <w:rPr>
          <w:rFonts w:ascii="Arial" w:hAnsi="Arial" w:cs="Arial"/>
          <w:sz w:val="20"/>
          <w:szCs w:val="20"/>
        </w:rPr>
        <w:t>ist</w:t>
      </w:r>
      <w:r w:rsidR="00221CDF">
        <w:rPr>
          <w:rFonts w:ascii="Arial" w:hAnsi="Arial" w:cs="Arial"/>
          <w:sz w:val="20"/>
          <w:szCs w:val="20"/>
        </w:rPr>
        <w:t xml:space="preserve">. </w:t>
      </w:r>
      <w:r w:rsidR="006109CB">
        <w:rPr>
          <w:rFonts w:ascii="Arial" w:hAnsi="Arial" w:cs="Arial"/>
          <w:sz w:val="20"/>
          <w:szCs w:val="20"/>
        </w:rPr>
        <w:t>Die Genom</w:t>
      </w:r>
      <w:r w:rsidR="00BF3CA0">
        <w:rPr>
          <w:rFonts w:ascii="Arial" w:hAnsi="Arial" w:cs="Arial"/>
          <w:sz w:val="20"/>
          <w:szCs w:val="20"/>
        </w:rPr>
        <w:t>-E</w:t>
      </w:r>
      <w:r w:rsidR="006109CB">
        <w:rPr>
          <w:rFonts w:ascii="Arial" w:hAnsi="Arial" w:cs="Arial"/>
          <w:sz w:val="20"/>
          <w:szCs w:val="20"/>
        </w:rPr>
        <w:t xml:space="preserve">ditierung, deren Erfinderinnen </w:t>
      </w:r>
      <w:r w:rsidR="00BF3CA0">
        <w:rPr>
          <w:rFonts w:ascii="Arial" w:hAnsi="Arial" w:cs="Arial"/>
          <w:sz w:val="20"/>
          <w:szCs w:val="20"/>
        </w:rPr>
        <w:t>letztes Jahr</w:t>
      </w:r>
      <w:r w:rsidR="006109CB">
        <w:rPr>
          <w:rFonts w:ascii="Arial" w:hAnsi="Arial" w:cs="Arial"/>
          <w:sz w:val="20"/>
          <w:szCs w:val="20"/>
        </w:rPr>
        <w:t xml:space="preserve"> mit dem Nobelpreis ausgezeichnet wurden, scheint in der breiten Öffentlichkeit noch nicht richtig bekannt zu sein. </w:t>
      </w:r>
      <w:r w:rsidR="001E3FA6">
        <w:rPr>
          <w:rFonts w:ascii="Arial" w:hAnsi="Arial" w:cs="Arial"/>
          <w:sz w:val="20"/>
          <w:szCs w:val="20"/>
        </w:rPr>
        <w:t xml:space="preserve">Die mRNA-Technologie, die </w:t>
      </w:r>
      <w:r w:rsidR="00A037F3">
        <w:rPr>
          <w:rFonts w:ascii="Arial" w:hAnsi="Arial" w:cs="Arial"/>
          <w:sz w:val="20"/>
          <w:szCs w:val="20"/>
        </w:rPr>
        <w:t>im Moment</w:t>
      </w:r>
      <w:r w:rsidR="001E3FA6">
        <w:rPr>
          <w:rFonts w:ascii="Arial" w:hAnsi="Arial" w:cs="Arial"/>
          <w:sz w:val="20"/>
          <w:szCs w:val="20"/>
        </w:rPr>
        <w:t xml:space="preserve"> die </w:t>
      </w:r>
      <w:r w:rsidR="00381A1D">
        <w:rPr>
          <w:rFonts w:ascii="Arial" w:hAnsi="Arial" w:cs="Arial"/>
          <w:sz w:val="20"/>
          <w:szCs w:val="20"/>
        </w:rPr>
        <w:t>Corona-</w:t>
      </w:r>
      <w:r w:rsidR="001E3FA6">
        <w:rPr>
          <w:rFonts w:ascii="Arial" w:hAnsi="Arial" w:cs="Arial"/>
          <w:sz w:val="20"/>
          <w:szCs w:val="20"/>
        </w:rPr>
        <w:t xml:space="preserve">Impfstoffentwicklung revolutioniert, haben wir nicht zur Wahl gestellt, da sie noch nicht mit einem Nobelpreis ausgezeichnet wurde. Wir gehen aber fest davon aus, dass </w:t>
      </w:r>
      <w:r w:rsidR="00D8145B">
        <w:rPr>
          <w:rFonts w:ascii="Arial" w:hAnsi="Arial" w:cs="Arial"/>
          <w:sz w:val="20"/>
          <w:szCs w:val="20"/>
        </w:rPr>
        <w:t>dies</w:t>
      </w:r>
      <w:r w:rsidR="001E3FA6">
        <w:rPr>
          <w:rFonts w:ascii="Arial" w:hAnsi="Arial" w:cs="Arial"/>
          <w:sz w:val="20"/>
          <w:szCs w:val="20"/>
        </w:rPr>
        <w:t xml:space="preserve"> in der Zukunft der Fall </w:t>
      </w:r>
      <w:r w:rsidR="00C618D7">
        <w:rPr>
          <w:rFonts w:ascii="Arial" w:hAnsi="Arial" w:cs="Arial"/>
          <w:sz w:val="20"/>
          <w:szCs w:val="20"/>
        </w:rPr>
        <w:t>s</w:t>
      </w:r>
      <w:r w:rsidR="001E3FA6">
        <w:rPr>
          <w:rFonts w:ascii="Arial" w:hAnsi="Arial" w:cs="Arial"/>
          <w:sz w:val="20"/>
          <w:szCs w:val="20"/>
        </w:rPr>
        <w:t>ein wird!“</w:t>
      </w:r>
    </w:p>
    <w:p w14:paraId="62AA069C" w14:textId="77777777" w:rsidR="001E448D" w:rsidRDefault="001E448D" w:rsidP="001E448D">
      <w:pPr>
        <w:pStyle w:val="StandardBIOD-einzeilig"/>
        <w:tabs>
          <w:tab w:val="left" w:pos="5955"/>
        </w:tabs>
        <w:spacing w:before="0"/>
      </w:pPr>
    </w:p>
    <w:p w14:paraId="54D257B7" w14:textId="77777777" w:rsidR="001E3FA6" w:rsidRPr="00174B11" w:rsidRDefault="001E3FA6" w:rsidP="001E448D">
      <w:pPr>
        <w:pStyle w:val="StandardBIOD-einzeilig"/>
        <w:tabs>
          <w:tab w:val="left" w:pos="5955"/>
        </w:tabs>
        <w:spacing w:before="0"/>
        <w:rPr>
          <w:b/>
          <w:bCs/>
        </w:rPr>
      </w:pPr>
      <w:r w:rsidRPr="00174B11">
        <w:rPr>
          <w:b/>
          <w:bCs/>
        </w:rPr>
        <w:t>Über den Biophorie-Wettbewerb 2020</w:t>
      </w:r>
    </w:p>
    <w:p w14:paraId="2FCC6F41" w14:textId="5A6F8DF6" w:rsidR="001E448D" w:rsidRDefault="00174B11" w:rsidP="001E448D">
      <w:pPr>
        <w:pStyle w:val="StandardBIOD-einzeilig"/>
        <w:tabs>
          <w:tab w:val="left" w:pos="5955"/>
        </w:tabs>
        <w:spacing w:before="0"/>
      </w:pPr>
      <w:r>
        <w:t>Beim</w:t>
      </w:r>
      <w:r w:rsidR="001E3FA6">
        <w:t xml:space="preserve"> Biophorie-Wettbewerb 2020 wurden die Teilnehmenden aufgerufen, </w:t>
      </w:r>
      <w:r w:rsidR="00A11963">
        <w:t xml:space="preserve">darüber </w:t>
      </w:r>
      <w:r w:rsidR="001E3FA6">
        <w:t>abzustimmen, welche von sechs nobelpreisgekrönten biotechnologischen Methoden unser Leben am stärksten beeinflusst hat. 37 Prozent der Teilnehmenden votierten für die PCR, 27 Prozent für DNA-Sequenzierung, 12 Prozent für</w:t>
      </w:r>
      <w:r w:rsidR="00FF56EA">
        <w:t xml:space="preserve"> Induzierte Stammzellen</w:t>
      </w:r>
      <w:r w:rsidR="001E3FA6">
        <w:t xml:space="preserve">, 10 Prozent </w:t>
      </w:r>
      <w:r>
        <w:t xml:space="preserve">für Genom-Editierung, 9 Prozent für DNA-Scheren und Gentechnik und </w:t>
      </w:r>
      <w:r w:rsidR="00B552D0">
        <w:t>6</w:t>
      </w:r>
      <w:r>
        <w:t xml:space="preserve"> Prozent für Gerichtete Evolution. 141 Stimmen wurden abgegeben, 60 Teilnehmende begründeten ihre Entscheidung und qualifizierten sich so für das Gewinnspiel. Unter </w:t>
      </w:r>
      <w:r w:rsidR="00A11963">
        <w:t>diesen</w:t>
      </w:r>
      <w:r>
        <w:t xml:space="preserve"> Eingaben wurde ein iPad Air, zwei Einkaufsgutscheine im Wert von 150</w:t>
      </w:r>
      <w:r w:rsidR="00B552D0">
        <w:t> </w:t>
      </w:r>
      <w:r>
        <w:t>Euro sowie fünf nachhaltig produzierte Trinkflaschen verlost.</w:t>
      </w:r>
    </w:p>
    <w:p w14:paraId="3E7FCB8D" w14:textId="77777777" w:rsidR="001E3FA6" w:rsidRDefault="001E3FA6" w:rsidP="001E448D">
      <w:pPr>
        <w:pStyle w:val="StandardBIOD-einzeilig"/>
        <w:tabs>
          <w:tab w:val="left" w:pos="5955"/>
        </w:tabs>
        <w:spacing w:before="0"/>
      </w:pPr>
    </w:p>
    <w:p w14:paraId="5016AD67" w14:textId="77777777" w:rsidR="002B18DF" w:rsidRPr="002B18DF" w:rsidRDefault="002B18DF" w:rsidP="00967A09">
      <w:pPr>
        <w:pStyle w:val="StandardBIOD-einzeilig"/>
        <w:tabs>
          <w:tab w:val="left" w:pos="5955"/>
        </w:tabs>
        <w:spacing w:before="0"/>
        <w:rPr>
          <w:b/>
        </w:rPr>
      </w:pPr>
      <w:r w:rsidRPr="002B18DF">
        <w:rPr>
          <w:b/>
        </w:rPr>
        <w:t>Über die Initiative „101 Jahre Biotechnologie“</w:t>
      </w:r>
    </w:p>
    <w:p w14:paraId="0B2E3EF0" w14:textId="282873F6" w:rsidR="007459B4" w:rsidRPr="007459B4" w:rsidRDefault="002B18DF" w:rsidP="00967A09">
      <w:pPr>
        <w:pStyle w:val="StandardBIOD-einzeilig"/>
        <w:tabs>
          <w:tab w:val="left" w:pos="5955"/>
        </w:tabs>
        <w:spacing w:before="0"/>
      </w:pPr>
      <w:r w:rsidRPr="002B18DF">
        <w:t>Im Jahr 2019 feierte der Begriff „Biotechnologie“ hundertjähriges Jubiläum. Karl Ereky war Direktor der Viehverwertungsgenossenschaft ungarischer Großgrundbesitzer und Autor des deutschsprachigen Buches „Biotechnologie der Fleisch-, Fett- und Milcherzeugung im landwirtschaftlichen Großbetriebe“, in dem der Begriff Biotechnologie in die Welt kam. Die Veröffentlichung erschien 1919 erstmals in Berlin. Deshalb wurde 2019 das erste Themenjahr „100 Jahre Biotechnologie“ ins Leben gerufen, in dem zwölf Monate lang Meilensteine der Biotechnologie der letzten 100 Jahre gefeiert und auch ein Blick in die Zukunft geworfen wurde. In der Weiterführung der Initiative, dem Themenjahr „101 Jahre Biotechnologie“ liegt der Fokus auf den Nachhaltigkeitszielen (Sustainable Development Goals, SDG) der Vereinten Nationen.</w:t>
      </w:r>
      <w:r w:rsidR="006109CB">
        <w:t xml:space="preserve"> </w:t>
      </w:r>
      <w:r w:rsidR="007459B4" w:rsidRPr="007459B4">
        <w:t>Im Jahr 2021 sollen als Themen „kleine Helden“ der Bioökonomie und das „Wissenschaftsjahr“ auf der Agenda stehen</w:t>
      </w:r>
      <w:r w:rsidR="007459B4">
        <w:t>.</w:t>
      </w:r>
    </w:p>
    <w:p w14:paraId="5880BDBE" w14:textId="083139F5" w:rsidR="002B18DF" w:rsidRPr="002B18DF" w:rsidRDefault="002B18DF" w:rsidP="002B18DF">
      <w:pPr>
        <w:pStyle w:val="StandardBIOD-einzeilig"/>
        <w:tabs>
          <w:tab w:val="left" w:pos="5955"/>
        </w:tabs>
      </w:pPr>
      <w:r w:rsidRPr="002B18DF">
        <w:lastRenderedPageBreak/>
        <w:t xml:space="preserve">Die Initiative „101 Jahre Biotechnologie“ hat folgende Unterstützer:  Biotechnologieverbund Berlin-Brandenburg e.V. (bbb), Biotechnologische Studenteninitiative (btS e. V.), Deutsche Akademie der Technikwissenschaften (acatech), Gesellschaft für chemische Technik und Biotechnologie (DECHEMA e. V.), Verband Biologie, Biowissenschaften und Biomedizin (VBIO e. V.), Verein Deutscher Ingenieure (VDI e. V.) und Vereinigung für Allgemeine und Angewandte Mikrobiologie (VAAM e. V.) </w:t>
      </w:r>
    </w:p>
    <w:p w14:paraId="5DFC169C" w14:textId="77777777" w:rsidR="002B18DF" w:rsidRPr="002B18DF" w:rsidRDefault="002B18DF" w:rsidP="002B18DF">
      <w:pPr>
        <w:pStyle w:val="StandardBIOD-einzeilig"/>
        <w:tabs>
          <w:tab w:val="left" w:pos="5955"/>
        </w:tabs>
      </w:pPr>
      <w:r w:rsidRPr="002B18DF">
        <w:t xml:space="preserve">Mehr zu „101 Jahre Biotechnologie“ finden Sie hier: </w:t>
      </w:r>
      <w:hyperlink r:id="rId8" w:history="1">
        <w:r w:rsidRPr="002B18DF">
          <w:rPr>
            <w:rStyle w:val="Hyperlink"/>
            <w:rFonts w:cs="Arial"/>
          </w:rPr>
          <w:t>www.101jahre-biotech.de</w:t>
        </w:r>
      </w:hyperlink>
    </w:p>
    <w:p w14:paraId="2AFC50CA" w14:textId="77777777" w:rsidR="002B18DF" w:rsidRPr="002B18DF" w:rsidRDefault="002B18DF" w:rsidP="002B18DF">
      <w:pPr>
        <w:pStyle w:val="StandardBIOD-einzeilig"/>
        <w:tabs>
          <w:tab w:val="left" w:pos="5955"/>
        </w:tabs>
      </w:pPr>
      <w:r w:rsidRPr="002B18DF">
        <w:t xml:space="preserve">Folgen Sie dem Themenjahr auf Twitter </w:t>
      </w:r>
      <w:hyperlink r:id="rId9">
        <w:r w:rsidRPr="002B18DF">
          <w:rPr>
            <w:rStyle w:val="Hyperlink"/>
            <w:rFonts w:cs="Arial"/>
          </w:rPr>
          <w:t>@100JahreBiotech</w:t>
        </w:r>
      </w:hyperlink>
      <w:r w:rsidRPr="002B18DF">
        <w:t>.</w:t>
      </w:r>
    </w:p>
    <w:p w14:paraId="61D3FA05" w14:textId="77777777" w:rsidR="002B18DF" w:rsidRDefault="002B18DF" w:rsidP="001E448D">
      <w:pPr>
        <w:pStyle w:val="StandardBIOD-einzeilig"/>
        <w:tabs>
          <w:tab w:val="left" w:pos="5955"/>
        </w:tabs>
        <w:spacing w:before="0"/>
      </w:pPr>
    </w:p>
    <w:p w14:paraId="50D4EF9F" w14:textId="72B0FCE3" w:rsidR="001E448D" w:rsidRDefault="00967A09" w:rsidP="001E448D">
      <w:pPr>
        <w:pStyle w:val="Textkrper3"/>
        <w:spacing w:beforeLines="0" w:afterLines="0"/>
        <w:jc w:val="right"/>
        <w:rPr>
          <w:rFonts w:ascii="Arial" w:hAnsi="Arial" w:cs="Arial"/>
          <w:bCs/>
          <w:i/>
        </w:rPr>
      </w:pPr>
      <w:r>
        <w:rPr>
          <w:rFonts w:ascii="Arial" w:hAnsi="Arial" w:cs="Arial"/>
          <w:bCs/>
          <w:i/>
        </w:rPr>
        <w:t>615</w:t>
      </w:r>
      <w:r w:rsidR="001E448D" w:rsidRPr="00907693">
        <w:rPr>
          <w:rFonts w:ascii="Arial" w:hAnsi="Arial" w:cs="Arial"/>
          <w:bCs/>
          <w:i/>
        </w:rPr>
        <w:t xml:space="preserve"> Wörter/</w:t>
      </w:r>
      <w:r>
        <w:rPr>
          <w:rFonts w:ascii="Arial" w:hAnsi="Arial" w:cs="Arial"/>
          <w:bCs/>
          <w:i/>
        </w:rPr>
        <w:t>4771</w:t>
      </w:r>
      <w:r w:rsidR="001E448D" w:rsidRPr="00907693">
        <w:rPr>
          <w:rFonts w:ascii="Arial" w:hAnsi="Arial" w:cs="Arial"/>
          <w:bCs/>
          <w:i/>
        </w:rPr>
        <w:t xml:space="preserve"> Zeichen inkl. Leerzeichen</w:t>
      </w:r>
    </w:p>
    <w:p w14:paraId="13F98CE4" w14:textId="3E02FF3D" w:rsidR="001E448D" w:rsidRDefault="001E448D" w:rsidP="001E448D">
      <w:pPr>
        <w:rPr>
          <w:rFonts w:ascii="Arial" w:hAnsi="Arial" w:cs="Arial"/>
          <w:bCs/>
          <w:sz w:val="20"/>
          <w:szCs w:val="20"/>
        </w:rPr>
      </w:pPr>
      <w:bookmarkStart w:id="0" w:name="OLE_LINK4"/>
    </w:p>
    <w:bookmarkEnd w:id="0"/>
    <w:p w14:paraId="679ED068" w14:textId="77777777" w:rsidR="001E448D" w:rsidRDefault="001E448D" w:rsidP="001E448D">
      <w:pPr>
        <w:widowControl w:val="0"/>
        <w:autoSpaceDE w:val="0"/>
        <w:autoSpaceDN w:val="0"/>
        <w:adjustRightInd w:val="0"/>
        <w:jc w:val="both"/>
        <w:rPr>
          <w:rFonts w:ascii="Arial" w:hAnsi="Arial" w:cs="Arial"/>
          <w:b/>
          <w:sz w:val="20"/>
          <w:szCs w:val="20"/>
        </w:rPr>
      </w:pPr>
    </w:p>
    <w:p w14:paraId="52AE0DDB" w14:textId="77777777" w:rsidR="001E448D" w:rsidRPr="00C17209" w:rsidRDefault="001E448D" w:rsidP="001E448D">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7A566FDC" w14:textId="77777777" w:rsidR="001E448D" w:rsidRDefault="001E448D" w:rsidP="001E448D">
      <w:pPr>
        <w:pStyle w:val="Textkrper3"/>
        <w:spacing w:before="2" w:after="2"/>
        <w:rPr>
          <w:rFonts w:ascii="Arial" w:hAnsi="Arial" w:cs="Arial"/>
        </w:rPr>
      </w:pPr>
    </w:p>
    <w:p w14:paraId="610E3AF0" w14:textId="10671E70" w:rsidR="001E448D" w:rsidRDefault="001E448D" w:rsidP="001E448D">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Pr>
          <w:rFonts w:ascii="Arial" w:hAnsi="Arial" w:cs="Arial"/>
        </w:rPr>
        <w:t xml:space="preserve">steht </w:t>
      </w:r>
      <w:r w:rsidRPr="00C17209">
        <w:rPr>
          <w:rFonts w:ascii="Arial" w:hAnsi="Arial" w:cs="Arial"/>
        </w:rPr>
        <w:t xml:space="preserve">für Sie unter </w:t>
      </w:r>
      <w:hyperlink r:id="rId10" w:history="1">
        <w:r w:rsidR="002B18DF" w:rsidRPr="002B18DF">
          <w:t xml:space="preserve"> </w:t>
        </w:r>
        <w:r w:rsidR="002B18DF" w:rsidRPr="002B18DF">
          <w:rPr>
            <w:rStyle w:val="Hyperlink"/>
            <w:rFonts w:ascii="Arial" w:hAnsi="Arial" w:cs="Arial"/>
            <w:lang w:eastAsia="en-US"/>
          </w:rPr>
          <w:t xml:space="preserve">https://www.101jahre-biotech.de/presse.html </w:t>
        </w:r>
      </w:hyperlink>
      <w:r w:rsidRPr="00C17209">
        <w:rPr>
          <w:rFonts w:ascii="Arial" w:hAnsi="Arial" w:cs="Arial"/>
        </w:rPr>
        <w:t>zur Verfügung.</w:t>
      </w:r>
    </w:p>
    <w:p w14:paraId="79F7F84E" w14:textId="77777777" w:rsidR="001E448D" w:rsidRDefault="001E448D" w:rsidP="001E448D">
      <w:pPr>
        <w:pStyle w:val="Textkrper3"/>
        <w:spacing w:before="2" w:after="2"/>
        <w:rPr>
          <w:rFonts w:ascii="Arial" w:hAnsi="Arial" w:cs="Arial"/>
        </w:rPr>
      </w:pPr>
    </w:p>
    <w:p w14:paraId="510A9B44" w14:textId="1BF00AE3" w:rsidR="000313C3" w:rsidRPr="008B3480" w:rsidRDefault="008B3480" w:rsidP="00AE109E">
      <w:pPr>
        <w:rPr>
          <w:rFonts w:ascii="Arial" w:hAnsi="Arial" w:cs="Arial"/>
          <w:sz w:val="20"/>
          <w:szCs w:val="20"/>
        </w:rPr>
      </w:pPr>
      <w:bookmarkStart w:id="1" w:name="30j0zll" w:colFirst="0" w:colLast="0"/>
      <w:bookmarkEnd w:id="1"/>
      <w:r w:rsidRPr="008B3480">
        <w:rPr>
          <w:rFonts w:ascii="Arial" w:hAnsi="Arial" w:cs="Arial"/>
          <w:sz w:val="20"/>
          <w:szCs w:val="20"/>
        </w:rPr>
        <w:t xml:space="preserve">Mehr zum </w:t>
      </w:r>
      <w:r w:rsidRPr="00D111B1">
        <w:rPr>
          <w:rFonts w:ascii="Arial" w:hAnsi="Arial" w:cs="Arial"/>
          <w:b/>
          <w:bCs/>
          <w:sz w:val="20"/>
          <w:szCs w:val="20"/>
        </w:rPr>
        <w:t>Wettbewerb</w:t>
      </w:r>
      <w:r w:rsidRPr="008B3480">
        <w:rPr>
          <w:rFonts w:ascii="Arial" w:hAnsi="Arial" w:cs="Arial"/>
          <w:sz w:val="20"/>
          <w:szCs w:val="20"/>
        </w:rPr>
        <w:t xml:space="preserve"> erfahren Sie hier: </w:t>
      </w:r>
      <w:hyperlink r:id="rId11" w:history="1">
        <w:r w:rsidRPr="008B3480">
          <w:rPr>
            <w:rStyle w:val="Hyperlink"/>
            <w:rFonts w:ascii="Arial" w:hAnsi="Arial" w:cs="Arial"/>
            <w:sz w:val="20"/>
            <w:szCs w:val="20"/>
          </w:rPr>
          <w:t>www.101jahre-biotech.de/biophorie.html</w:t>
        </w:r>
      </w:hyperlink>
    </w:p>
    <w:p w14:paraId="2F751292" w14:textId="77777777" w:rsidR="00005E05" w:rsidRPr="0033648E" w:rsidRDefault="00005E05">
      <w:pPr>
        <w:rPr>
          <w:rFonts w:ascii="Arial" w:eastAsia="Arial" w:hAnsi="Arial" w:cs="Arial"/>
          <w:b/>
          <w:sz w:val="20"/>
          <w:szCs w:val="20"/>
        </w:rPr>
      </w:pPr>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27FA0F0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B96E37">
        <w:rPr>
          <w:rFonts w:ascii="Arial" w:eastAsia="Arial" w:hAnsi="Arial" w:cs="Arial"/>
          <w:color w:val="000000"/>
          <w:sz w:val="20"/>
          <w:szCs w:val="20"/>
        </w:rPr>
        <w:t>4</w:t>
      </w:r>
      <w:r>
        <w:rPr>
          <w:rFonts w:ascii="Arial" w:eastAsia="Arial" w:hAnsi="Arial" w:cs="Arial"/>
          <w:color w:val="000000"/>
          <w:sz w:val="20"/>
          <w:szCs w:val="20"/>
        </w:rPr>
        <w:t xml:space="preserve">0 Mitgliedern - Unternehmen, BioRegionen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Ph.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37AAD484" w14:textId="7E51AB33" w:rsidR="008C5BEB" w:rsidRDefault="008C7826" w:rsidP="008C5BEB">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2" w:history="1">
        <w:r w:rsidR="008C5BEB" w:rsidRPr="00B74B16">
          <w:rPr>
            <w:rStyle w:val="Hyperlink"/>
            <w:rFonts w:ascii="Arial" w:eastAsia="Arial" w:hAnsi="Arial" w:cs="Arial"/>
            <w:sz w:val="20"/>
            <w:szCs w:val="20"/>
          </w:rPr>
          <w:t>www.biodeutschland.org</w:t>
        </w:r>
      </w:hyperlink>
    </w:p>
    <w:p w14:paraId="6E95EDC1" w14:textId="08CEEF97" w:rsidR="005C4218" w:rsidRDefault="005C4218">
      <w:pPr>
        <w:rPr>
          <w:rFonts w:ascii="Arial" w:eastAsia="Arial" w:hAnsi="Arial" w:cs="Arial"/>
          <w:b/>
          <w:sz w:val="20"/>
          <w:szCs w:val="20"/>
        </w:rPr>
      </w:pPr>
    </w:p>
    <w:p w14:paraId="3A7887A5" w14:textId="77777777" w:rsidR="007D509B" w:rsidRDefault="007D509B">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61CE8CBF"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Biologics, Avia, </w:t>
      </w:r>
      <w:r w:rsidR="00EA174A">
        <w:rPr>
          <w:rFonts w:ascii="Arial" w:eastAsia="Arial" w:hAnsi="Arial" w:cs="Arial"/>
          <w:sz w:val="20"/>
          <w:szCs w:val="20"/>
        </w:rPr>
        <w:t xml:space="preserve">Baker Tilly, </w:t>
      </w:r>
      <w:r>
        <w:rPr>
          <w:rFonts w:ascii="Arial" w:eastAsia="Arial" w:hAnsi="Arial" w:cs="Arial"/>
          <w:sz w:val="20"/>
          <w:szCs w:val="20"/>
        </w:rPr>
        <w:t xml:space="preserve">Bayer, BioSpring, Boehringer Ingelheim, Centogene, Clariant, CMS Hasche Sigle, Deutsche Bank, EBD Group, Ernst &amp; Young, Evotec, Isenbruck, Bösl, Hörschler, Janssen-Cilag, KPMG, Merck, Miltenyi Biotec, MorphoSys, Novartis, Pfizer, PricewaterhouseCoopers, QIAGEN, Roche Diagnostics, Sanofi Aventis Deutschland, Thermo Fisher Scientific, TVM </w:t>
      </w:r>
      <w:r w:rsidR="00203E68">
        <w:rPr>
          <w:rFonts w:ascii="Arial" w:eastAsia="Arial" w:hAnsi="Arial" w:cs="Arial"/>
          <w:sz w:val="20"/>
          <w:szCs w:val="20"/>
        </w:rPr>
        <w:t>Life Sciences Management</w:t>
      </w:r>
      <w:r>
        <w:rPr>
          <w:rFonts w:ascii="Arial" w:eastAsia="Arial" w:hAnsi="Arial" w:cs="Arial"/>
          <w:sz w:val="20"/>
          <w:szCs w:val="20"/>
        </w:rPr>
        <w:t>,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4C9B34CF" w14:textId="2852A3E1" w:rsidR="00074196" w:rsidRPr="00074196" w:rsidRDefault="00074196" w:rsidP="00074196">
      <w:pPr>
        <w:widowControl w:val="0"/>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1548FCDD" w14:textId="78D2EA02" w:rsidR="0006515B" w:rsidRDefault="008C7826">
      <w:pPr>
        <w:widowControl w:val="0"/>
        <w:rPr>
          <w:rFonts w:ascii="Arial" w:eastAsia="Arial" w:hAnsi="Arial" w:cs="Arial"/>
          <w:sz w:val="20"/>
          <w:szCs w:val="20"/>
        </w:rPr>
      </w:pPr>
      <w:r>
        <w:rPr>
          <w:rFonts w:ascii="Arial" w:eastAsia="Arial" w:hAnsi="Arial" w:cs="Arial"/>
          <w:sz w:val="20"/>
          <w:szCs w:val="20"/>
        </w:rPr>
        <w:t>Tel.: +49-30-2332 164-32</w:t>
      </w:r>
    </w:p>
    <w:p w14:paraId="73A785FB" w14:textId="77777777" w:rsidR="0006515B" w:rsidRPr="0006515B" w:rsidRDefault="0006515B" w:rsidP="0006515B">
      <w:pPr>
        <w:widowControl w:val="0"/>
        <w:rPr>
          <w:rFonts w:ascii="Arial" w:eastAsia="Arial" w:hAnsi="Arial" w:cs="Arial"/>
          <w:sz w:val="20"/>
          <w:szCs w:val="20"/>
        </w:rPr>
      </w:pPr>
      <w:r w:rsidRPr="0006515B">
        <w:rPr>
          <w:rFonts w:ascii="Arial" w:eastAsia="Arial" w:hAnsi="Arial" w:cs="Arial"/>
          <w:sz w:val="20"/>
          <w:szCs w:val="20"/>
        </w:rPr>
        <w:t>Mobil: +49 151 14067326</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4"/>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01A7" w14:textId="77777777" w:rsidR="00FA6016" w:rsidRDefault="00FA6016">
      <w:r>
        <w:separator/>
      </w:r>
    </w:p>
  </w:endnote>
  <w:endnote w:type="continuationSeparator" w:id="0">
    <w:p w14:paraId="357C3CE2" w14:textId="77777777" w:rsidR="00FA6016" w:rsidRDefault="00FA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CDFB" w14:textId="77777777" w:rsidR="00FA6016" w:rsidRDefault="00FA6016">
      <w:r>
        <w:separator/>
      </w:r>
    </w:p>
  </w:footnote>
  <w:footnote w:type="continuationSeparator" w:id="0">
    <w:p w14:paraId="4B3575B5" w14:textId="77777777" w:rsidR="00FA6016" w:rsidRDefault="00FA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4D0C" w14:textId="130257D0" w:rsidR="007432CB" w:rsidRDefault="00074196"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35EFD456" wp14:editId="4D4FDB7F">
          <wp:extent cx="3143250" cy="863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676" cy="89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79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730"/>
    <w:rsid w:val="000057C2"/>
    <w:rsid w:val="00005E05"/>
    <w:rsid w:val="00023ACE"/>
    <w:rsid w:val="0002476C"/>
    <w:rsid w:val="0002640C"/>
    <w:rsid w:val="00026E65"/>
    <w:rsid w:val="000313C3"/>
    <w:rsid w:val="00062BA0"/>
    <w:rsid w:val="0006515B"/>
    <w:rsid w:val="00074196"/>
    <w:rsid w:val="000765C4"/>
    <w:rsid w:val="00083368"/>
    <w:rsid w:val="00084F60"/>
    <w:rsid w:val="000928E7"/>
    <w:rsid w:val="00094584"/>
    <w:rsid w:val="0009652A"/>
    <w:rsid w:val="00096C22"/>
    <w:rsid w:val="000A5F55"/>
    <w:rsid w:val="000B0C03"/>
    <w:rsid w:val="000B35DA"/>
    <w:rsid w:val="000B3A63"/>
    <w:rsid w:val="000D015F"/>
    <w:rsid w:val="000F35D4"/>
    <w:rsid w:val="00106CA8"/>
    <w:rsid w:val="001203D5"/>
    <w:rsid w:val="001313F9"/>
    <w:rsid w:val="0013381F"/>
    <w:rsid w:val="00146516"/>
    <w:rsid w:val="00152397"/>
    <w:rsid w:val="001702F6"/>
    <w:rsid w:val="00174B11"/>
    <w:rsid w:val="00182611"/>
    <w:rsid w:val="00183A58"/>
    <w:rsid w:val="00187CCF"/>
    <w:rsid w:val="001C2289"/>
    <w:rsid w:val="001D2119"/>
    <w:rsid w:val="001D4181"/>
    <w:rsid w:val="001E3FA6"/>
    <w:rsid w:val="001E448D"/>
    <w:rsid w:val="001F11D8"/>
    <w:rsid w:val="001F1679"/>
    <w:rsid w:val="00203E68"/>
    <w:rsid w:val="00221CDF"/>
    <w:rsid w:val="0022306E"/>
    <w:rsid w:val="0023149E"/>
    <w:rsid w:val="002347A9"/>
    <w:rsid w:val="00236B2F"/>
    <w:rsid w:val="0024310C"/>
    <w:rsid w:val="00271B4A"/>
    <w:rsid w:val="00272FB3"/>
    <w:rsid w:val="00273233"/>
    <w:rsid w:val="002A1F1F"/>
    <w:rsid w:val="002B18DF"/>
    <w:rsid w:val="002B5093"/>
    <w:rsid w:val="002C0C20"/>
    <w:rsid w:val="002C2CDF"/>
    <w:rsid w:val="002C32AF"/>
    <w:rsid w:val="002F34D5"/>
    <w:rsid w:val="002F590A"/>
    <w:rsid w:val="00303111"/>
    <w:rsid w:val="003172A6"/>
    <w:rsid w:val="00321F8A"/>
    <w:rsid w:val="00322330"/>
    <w:rsid w:val="0033648E"/>
    <w:rsid w:val="003439C7"/>
    <w:rsid w:val="00365F06"/>
    <w:rsid w:val="003778B3"/>
    <w:rsid w:val="00381A1D"/>
    <w:rsid w:val="00383815"/>
    <w:rsid w:val="00394893"/>
    <w:rsid w:val="0039609D"/>
    <w:rsid w:val="003B1763"/>
    <w:rsid w:val="003C174D"/>
    <w:rsid w:val="003C28AA"/>
    <w:rsid w:val="003C4701"/>
    <w:rsid w:val="003E295A"/>
    <w:rsid w:val="003F170C"/>
    <w:rsid w:val="003F2BB8"/>
    <w:rsid w:val="00400697"/>
    <w:rsid w:val="00424027"/>
    <w:rsid w:val="00457AC9"/>
    <w:rsid w:val="00464F49"/>
    <w:rsid w:val="004657F6"/>
    <w:rsid w:val="0046669A"/>
    <w:rsid w:val="00476DE8"/>
    <w:rsid w:val="0048144D"/>
    <w:rsid w:val="00483F05"/>
    <w:rsid w:val="00495024"/>
    <w:rsid w:val="004A426E"/>
    <w:rsid w:val="004A5377"/>
    <w:rsid w:val="004B77C6"/>
    <w:rsid w:val="004E1732"/>
    <w:rsid w:val="004E564F"/>
    <w:rsid w:val="004E6EFC"/>
    <w:rsid w:val="004F056F"/>
    <w:rsid w:val="00511DF0"/>
    <w:rsid w:val="00523DED"/>
    <w:rsid w:val="00531719"/>
    <w:rsid w:val="005439B5"/>
    <w:rsid w:val="005509D5"/>
    <w:rsid w:val="00553DA0"/>
    <w:rsid w:val="0056495D"/>
    <w:rsid w:val="00571F1E"/>
    <w:rsid w:val="005759FF"/>
    <w:rsid w:val="00577EDE"/>
    <w:rsid w:val="005A515C"/>
    <w:rsid w:val="005B6C18"/>
    <w:rsid w:val="005C4218"/>
    <w:rsid w:val="005D73C3"/>
    <w:rsid w:val="005F3AF4"/>
    <w:rsid w:val="00601348"/>
    <w:rsid w:val="006109CB"/>
    <w:rsid w:val="00621E5C"/>
    <w:rsid w:val="0064060C"/>
    <w:rsid w:val="00651801"/>
    <w:rsid w:val="00657FDD"/>
    <w:rsid w:val="006804E9"/>
    <w:rsid w:val="0068178F"/>
    <w:rsid w:val="006819FC"/>
    <w:rsid w:val="00687373"/>
    <w:rsid w:val="006919AD"/>
    <w:rsid w:val="00697576"/>
    <w:rsid w:val="006A0CF9"/>
    <w:rsid w:val="006A134A"/>
    <w:rsid w:val="006A5532"/>
    <w:rsid w:val="006B1116"/>
    <w:rsid w:val="006B6898"/>
    <w:rsid w:val="006C3911"/>
    <w:rsid w:val="006D1A4D"/>
    <w:rsid w:val="006E77AB"/>
    <w:rsid w:val="006E77D1"/>
    <w:rsid w:val="006F19DA"/>
    <w:rsid w:val="006F5BBD"/>
    <w:rsid w:val="00725E79"/>
    <w:rsid w:val="007275E3"/>
    <w:rsid w:val="0073171C"/>
    <w:rsid w:val="00734DEF"/>
    <w:rsid w:val="0073719D"/>
    <w:rsid w:val="0074215F"/>
    <w:rsid w:val="0074270B"/>
    <w:rsid w:val="007432CB"/>
    <w:rsid w:val="007459B4"/>
    <w:rsid w:val="00747B12"/>
    <w:rsid w:val="00747FA4"/>
    <w:rsid w:val="00760584"/>
    <w:rsid w:val="00784F10"/>
    <w:rsid w:val="00793FA5"/>
    <w:rsid w:val="007A7993"/>
    <w:rsid w:val="007B4D41"/>
    <w:rsid w:val="007D0C6C"/>
    <w:rsid w:val="007D509B"/>
    <w:rsid w:val="007E260A"/>
    <w:rsid w:val="007E2AD5"/>
    <w:rsid w:val="007F1E13"/>
    <w:rsid w:val="007F37B6"/>
    <w:rsid w:val="00800798"/>
    <w:rsid w:val="00805A10"/>
    <w:rsid w:val="00807C28"/>
    <w:rsid w:val="00811591"/>
    <w:rsid w:val="0082403A"/>
    <w:rsid w:val="00824AA3"/>
    <w:rsid w:val="008304A6"/>
    <w:rsid w:val="00834833"/>
    <w:rsid w:val="00850EA1"/>
    <w:rsid w:val="0085418E"/>
    <w:rsid w:val="008605FE"/>
    <w:rsid w:val="008B3480"/>
    <w:rsid w:val="008B4FF7"/>
    <w:rsid w:val="008C5BEB"/>
    <w:rsid w:val="008C7826"/>
    <w:rsid w:val="008D3599"/>
    <w:rsid w:val="008E6037"/>
    <w:rsid w:val="008F304D"/>
    <w:rsid w:val="00902681"/>
    <w:rsid w:val="00907693"/>
    <w:rsid w:val="00912068"/>
    <w:rsid w:val="00943C61"/>
    <w:rsid w:val="00954195"/>
    <w:rsid w:val="00961268"/>
    <w:rsid w:val="00967A09"/>
    <w:rsid w:val="009831E5"/>
    <w:rsid w:val="009837B8"/>
    <w:rsid w:val="00990FC8"/>
    <w:rsid w:val="0099174B"/>
    <w:rsid w:val="009A1CDE"/>
    <w:rsid w:val="009B6D4F"/>
    <w:rsid w:val="009C17EB"/>
    <w:rsid w:val="009C635B"/>
    <w:rsid w:val="00A037F3"/>
    <w:rsid w:val="00A11963"/>
    <w:rsid w:val="00A21D20"/>
    <w:rsid w:val="00A2502D"/>
    <w:rsid w:val="00A26377"/>
    <w:rsid w:val="00A628C8"/>
    <w:rsid w:val="00A95E14"/>
    <w:rsid w:val="00AA6E5C"/>
    <w:rsid w:val="00AB0F48"/>
    <w:rsid w:val="00AB33A2"/>
    <w:rsid w:val="00AC4582"/>
    <w:rsid w:val="00AD1C6B"/>
    <w:rsid w:val="00AD4C71"/>
    <w:rsid w:val="00AE109E"/>
    <w:rsid w:val="00AF26F8"/>
    <w:rsid w:val="00B05768"/>
    <w:rsid w:val="00B066AA"/>
    <w:rsid w:val="00B069D4"/>
    <w:rsid w:val="00B30BE7"/>
    <w:rsid w:val="00B37791"/>
    <w:rsid w:val="00B430E7"/>
    <w:rsid w:val="00B51D3B"/>
    <w:rsid w:val="00B552D0"/>
    <w:rsid w:val="00B57A9A"/>
    <w:rsid w:val="00B7612C"/>
    <w:rsid w:val="00B95E21"/>
    <w:rsid w:val="00B96E37"/>
    <w:rsid w:val="00BB70DA"/>
    <w:rsid w:val="00BC3792"/>
    <w:rsid w:val="00BC4F7E"/>
    <w:rsid w:val="00BE3B0C"/>
    <w:rsid w:val="00BF3CA0"/>
    <w:rsid w:val="00BF6A65"/>
    <w:rsid w:val="00C06522"/>
    <w:rsid w:val="00C249E5"/>
    <w:rsid w:val="00C4436D"/>
    <w:rsid w:val="00C509F9"/>
    <w:rsid w:val="00C54B05"/>
    <w:rsid w:val="00C57E87"/>
    <w:rsid w:val="00C618D7"/>
    <w:rsid w:val="00C64B77"/>
    <w:rsid w:val="00C721F6"/>
    <w:rsid w:val="00C81011"/>
    <w:rsid w:val="00CA6F85"/>
    <w:rsid w:val="00CC2E5D"/>
    <w:rsid w:val="00CC67A7"/>
    <w:rsid w:val="00CD2E9F"/>
    <w:rsid w:val="00CD3233"/>
    <w:rsid w:val="00CE18CD"/>
    <w:rsid w:val="00CF316F"/>
    <w:rsid w:val="00CF6363"/>
    <w:rsid w:val="00D111B1"/>
    <w:rsid w:val="00D17D75"/>
    <w:rsid w:val="00D25436"/>
    <w:rsid w:val="00D519CA"/>
    <w:rsid w:val="00D8145B"/>
    <w:rsid w:val="00DA0D5F"/>
    <w:rsid w:val="00DB60DE"/>
    <w:rsid w:val="00DC0C7F"/>
    <w:rsid w:val="00DC2345"/>
    <w:rsid w:val="00DC2983"/>
    <w:rsid w:val="00DD1BC8"/>
    <w:rsid w:val="00DF1143"/>
    <w:rsid w:val="00DF7110"/>
    <w:rsid w:val="00E008DA"/>
    <w:rsid w:val="00E3117F"/>
    <w:rsid w:val="00E31978"/>
    <w:rsid w:val="00E40B42"/>
    <w:rsid w:val="00E855A6"/>
    <w:rsid w:val="00EA174A"/>
    <w:rsid w:val="00EC5CFE"/>
    <w:rsid w:val="00EE1D0F"/>
    <w:rsid w:val="00EE2F47"/>
    <w:rsid w:val="00EE33CC"/>
    <w:rsid w:val="00F015D6"/>
    <w:rsid w:val="00F1167B"/>
    <w:rsid w:val="00F13612"/>
    <w:rsid w:val="00F2302D"/>
    <w:rsid w:val="00F4794D"/>
    <w:rsid w:val="00F47E88"/>
    <w:rsid w:val="00F61B10"/>
    <w:rsid w:val="00F64F79"/>
    <w:rsid w:val="00F7083F"/>
    <w:rsid w:val="00F71E90"/>
    <w:rsid w:val="00F7231D"/>
    <w:rsid w:val="00F81189"/>
    <w:rsid w:val="00F9057C"/>
    <w:rsid w:val="00FA6016"/>
    <w:rsid w:val="00FC2D9E"/>
    <w:rsid w:val="00FE1C7C"/>
    <w:rsid w:val="00FE64F1"/>
    <w:rsid w:val="00FF5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160510522">
      <w:bodyDiv w:val="1"/>
      <w:marLeft w:val="0"/>
      <w:marRight w:val="0"/>
      <w:marTop w:val="0"/>
      <w:marBottom w:val="0"/>
      <w:divBdr>
        <w:top w:val="none" w:sz="0" w:space="0" w:color="auto"/>
        <w:left w:val="none" w:sz="0" w:space="0" w:color="auto"/>
        <w:bottom w:val="none" w:sz="0" w:space="0" w:color="auto"/>
        <w:right w:val="none" w:sz="0" w:space="0" w:color="auto"/>
      </w:divBdr>
    </w:div>
    <w:div w:id="273564675">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049568896">
      <w:bodyDiv w:val="1"/>
      <w:marLeft w:val="0"/>
      <w:marRight w:val="0"/>
      <w:marTop w:val="0"/>
      <w:marBottom w:val="0"/>
      <w:divBdr>
        <w:top w:val="none" w:sz="0" w:space="0" w:color="auto"/>
        <w:left w:val="none" w:sz="0" w:space="0" w:color="auto"/>
        <w:bottom w:val="none" w:sz="0" w:space="0" w:color="auto"/>
        <w:right w:val="none" w:sz="0" w:space="0" w:color="auto"/>
      </w:divBdr>
    </w:div>
    <w:div w:id="1411806207">
      <w:bodyDiv w:val="1"/>
      <w:marLeft w:val="0"/>
      <w:marRight w:val="0"/>
      <w:marTop w:val="0"/>
      <w:marBottom w:val="0"/>
      <w:divBdr>
        <w:top w:val="none" w:sz="0" w:space="0" w:color="auto"/>
        <w:left w:val="none" w:sz="0" w:space="0" w:color="auto"/>
        <w:bottom w:val="none" w:sz="0" w:space="0" w:color="auto"/>
        <w:right w:val="none" w:sz="0" w:space="0" w:color="auto"/>
      </w:divBdr>
    </w:div>
    <w:div w:id="1425418558">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1jahre-biotech.de/"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eutschla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1jahre-biotech.de/biophori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5741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5</cp:revision>
  <cp:lastPrinted>2021-01-19T07:28:00Z</cp:lastPrinted>
  <dcterms:created xsi:type="dcterms:W3CDTF">2021-01-18T14:04:00Z</dcterms:created>
  <dcterms:modified xsi:type="dcterms:W3CDTF">2021-01-19T07:35:00Z</dcterms:modified>
</cp:coreProperties>
</file>